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ПОЛОЖЕНИЕ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 проведении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районного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онлайн-конкурса рисунков «Семья глазами детей»,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посвящённого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Году единства народов России и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Году молодой семьи в Югре – 20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26.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1. Общие положения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1.1. Настоящее Положение определяет условия и порядок проведения Районного онлайн-конкурса рисунков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«Семья глазами детей»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(далее – Конкурс), посвящённого Году единства народов России 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Году молодой семьи в Югре – 2026. Конкурс направлен на укрепление семейных ценностей и развитие творческих способностей детей.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1.2. Конкурс проводится в соответствии с Федеральным законом от 21.12.2021 №414-ФЗ «Об общих принципах организации публичной власти в субъектах Российской Федерации», в соответствии с пунктом 19 распоряжения замести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еля Губернатора Ханты-Мансийского автономного округа – Югры от 14.12.2023 № 562-р «Об утверждении Плана социально значимых и публичных мероприятий Десятилетия детства на 2024-2027 годы, проводимых в Ханты-Мансийском автономном округе – Югре» и с пунктом 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 распоряжения заместителя Губернатора Ханты-Мансийского автономного округа – Югры от 30.04.2026 № 296-р «Об утверждении Плана мероприятий по проведению в Ханты-Мансийском автономном округе – Югре в период с 15 мая по 15 июня 2026 года «Семейного месяца».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1.3.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Цели и задачи Конкурса: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Укрепление традиционных семейных ценностей, сохранение и развитие духовно-нравственных традиций.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Формирование у детей глубокого понимания понятий «семья», «члены семьи», «семейные традиции».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Развитие творческих способностей, художественного воображения и креативности.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Привитие интереса к искусству и творчеству.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Объединение детей и взрослых через совместную творческую деятельность.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Повышение узнаваемости и вовлеченности аудитории в деятельность КДН Сургутского района через социальные сети.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Расширение охвата информации о деятельности КДН и популяризация его ресурсов среди жителей Сургутского района.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1.4.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Организатор Конкурса: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Муниципальная комиссия по делам несовершеннолетних и защите их прав Сургутского района (далее – Организатор).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1.5.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Координатор Конкурса: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Отдел по осуществлению деятельности комиссии по делам несовершеннолетних и защите их прав администрации Сургутского района (далее – Координатор).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1.6.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Партнёры Конкурса: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Представители органов местного самоуправления, предприятий, учреждений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организаций, осуществляющие свою деятельность на территории Сургутского района, а также средства массовой информации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1.7. Участие в Конкурсе бесплатное.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2. Условия участия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2.1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К участию в Конкурсе приглашаются дети и подростки, проживающие на территории Сургутского района, разделенные на две возрастные категории: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I группа: 6-16 лет (обучающиеся общеобразовательных организаций, не имеющие профессионального художественного образования).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II группа: 16-18 лет (студенты средних профессиональных образовательных организаций).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 w:themeFill="background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* Регистрация и выдвижение работы на Конкурс осуществляется самостоятельно участником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(с 16 лет)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или его законным представителем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, либо представителем образовательной организации с согласия родителя (с 6 до 16 лет)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 w:themeFill="background1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 w:themeFill="background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.2. Один участник может представить по одной работе в каждой номинации, соответствующей его возрастной группе.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.3. Авторство и самостоятельность выполнения работы являются обязательными условиями. Плагиат не допускается.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Работа, в которой обнаружен плагиат, снимается с конкурса.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Ответственность за соблюдение авторских прав лежит на участнике Конкурса или его законном представителе.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Темы номинаций работ (рисунков):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Работы участников оцениваются по следующим номинациям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41"/>
        <w:numPr>
          <w:ilvl w:val="0"/>
          <w:numId w:val="31"/>
        </w:numPr>
        <w:ind w:left="0" w:firstLine="709"/>
        <w:jc w:val="both"/>
        <w:tabs>
          <w:tab w:val="left" w:pos="1134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</w:rPr>
        <w:t xml:space="preserve">«Семейные традиции и праздники»:</w:t>
      </w:r>
      <w:r>
        <w:rPr>
          <w:color w:val="000000" w:themeColor="text1"/>
        </w:rPr>
        <w:t xml:space="preserve"> Рисунки, отражающие семейные обычаи, традиции, праздники (например, «Как мы отмечаем Новый год», «Семейный ужин», «День Победы вместе»).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numPr>
          <w:ilvl w:val="0"/>
          <w:numId w:val="31"/>
        </w:numPr>
        <w:ind w:left="0" w:firstLine="709"/>
        <w:jc w:val="both"/>
        <w:tabs>
          <w:tab w:val="left" w:pos="1134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</w:rPr>
        <w:t xml:space="preserve">«Семья – мой дом, моя крепость»:</w:t>
      </w:r>
      <w:r>
        <w:rPr>
          <w:color w:val="000000" w:themeColor="text1"/>
        </w:rPr>
        <w:t xml:space="preserve"> Метафорические изображения семьи, символизирующие ее силу, уют, любовь (например, «Дерево нашей семьи», «Дом, где живет любовь», «Семейный очаг»).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numPr>
          <w:ilvl w:val="0"/>
          <w:numId w:val="31"/>
        </w:numPr>
        <w:ind w:left="0" w:firstLine="709"/>
        <w:jc w:val="both"/>
        <w:tabs>
          <w:tab w:val="left" w:pos="1134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</w:rPr>
        <w:t xml:space="preserve">«Моя многонациональная семья»:</w:t>
      </w:r>
      <w:r>
        <w:rPr>
          <w:color w:val="000000" w:themeColor="text1"/>
        </w:rPr>
        <w:t xml:space="preserve"> Рисунки, показывающие разнообразие семьи, связь поколений, уважение к старшим (например, «Три поколения за одним столом», «Бабушка и дедушка в молодости», «Моя дружная семья»).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numPr>
          <w:ilvl w:val="0"/>
          <w:numId w:val="31"/>
        </w:numPr>
        <w:ind w:left="0" w:firstLine="709"/>
        <w:jc w:val="both"/>
        <w:tabs>
          <w:tab w:val="left" w:pos="1134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</w:rPr>
        <w:t xml:space="preserve">«КДН – наш помощник</w:t>
      </w:r>
      <w:r>
        <w:rPr>
          <w:color w:val="000000" w:themeColor="text1"/>
        </w:rPr>
        <w:t xml:space="preserve">»: Работы, иллюстрирующие роль КДН в поддержке семьи и детей, профилактике правонарушений, формировании здорового образа жизни (например, «Безопасное детство», «Друзья КДН», «Защита детства»).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</w:rPr>
        <w:t xml:space="preserve">3. Технические требования к работам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.1. Работа должна быть выполнена ручн</w:t>
      </w:r>
      <w:r>
        <w:rPr>
          <w:color w:val="000000" w:themeColor="text1"/>
        </w:rPr>
        <w:t xml:space="preserve">ы</w:t>
      </w:r>
      <w:r>
        <w:rPr>
          <w:color w:val="000000" w:themeColor="text1"/>
        </w:rPr>
        <w:t xml:space="preserve">м способом (карандаш, фломастер, мелки, краски, карандаши, пастель и т.д.).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.2. Формат предоставления файла: JPG, PNG.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.3. Разрешение: не менее 300 </w:t>
      </w:r>
      <w:r>
        <w:rPr>
          <w:color w:val="000000" w:themeColor="text1"/>
        </w:rPr>
        <w:t xml:space="preserve">dpi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.4. Размер: соответствует формату А4 (210 x 297 мм) или А3 (297 x 420 мм).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.5. Физический размер файла – не более 15 Мб.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.6. Изображение должно быть четким, ровным, хорошо освещенным, без теней, </w:t>
      </w:r>
      <w:r>
        <w:rPr>
          <w:color w:val="000000" w:themeColor="text1"/>
        </w:rPr>
        <w:t xml:space="preserve">засветов</w:t>
      </w:r>
      <w:r>
        <w:rPr>
          <w:color w:val="000000" w:themeColor="text1"/>
        </w:rPr>
        <w:t xml:space="preserve"> или искажений.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.7. Конкурсные работы не должны содержать: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* Нецензурную лексику, унижающие достоинство выражения.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* Призывы к насилию, экстремизму, дискриминации; изображения, противоречащие законодательству РФ.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* Рекламу, указание товарных знаков, личных данных (адресов, телефонов).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* Изображения, пропагандирующие вредные привычки (курение, употребление алкоголя, наркотиков).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3.8. Фотография работы должна быть сделана без посторонних предметов на ней и без присутствия человека на изображении.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4. Условия участия и подачи работ.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.1. Для участия в Конкурсе необходимо: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Подписаться на официальную группу КДН Сургутского района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ВКонтакте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»: </w:t>
      </w:r>
      <w:hyperlink r:id="rId9" w:tooltip="https://vk.com/club190754020" w:history="1"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 xml:space="preserve">https://vk.com/club190754020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Сделать репост записи о конкурсе из официальной группы КДН Сургутского района на свою страницу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ВКонтакте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». (Условие для участия в номинации «Приз зрительских симпатий»).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Загрузить скан или качественное фото рисунка в электронном виде (согласно техническим требованиям п.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color w:val="494949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Отправить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фотографию/скан рисунка сообщением группы.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сообщении ука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зать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</w:t>
      </w:r>
      <w:r>
        <w:rPr>
          <w:rFonts w:ascii="Liberation Sans" w:hAnsi="Liberation Sans" w:eastAsia="Liberation Sans" w:cs="Liberation Sans"/>
          <w:color w:val="494949"/>
        </w:rPr>
        <w:t xml:space="preserve"> </w:t>
      </w:r>
      <w:r>
        <w:rPr>
          <w:rFonts w:ascii="Liberation Sans" w:hAnsi="Liberation Sans" w:eastAsia="Liberation Sans" w:cs="Liberation Sans"/>
          <w:color w:val="494949"/>
        </w:rPr>
      </w:r>
      <w:r>
        <w:rPr>
          <w:rFonts w:ascii="Liberation Sans" w:hAnsi="Liberation Sans" w:eastAsia="Liberation Sans" w:cs="Liberation Sans"/>
          <w:color w:val="494949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Полное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ФИО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участника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озраст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(полная дата рождения)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азвание работы,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оминацию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Наименование образовательной организации (если применимо).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Контактный телефон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Ссылка на страницу участника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ВКонтакте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».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Все работы, отправленные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сообщением в группу «КДН Сургутского района»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будут загружены администратором в альбом конкурса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https://vk.com/album-190754020_311069995»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течение 24 часов после отправки.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описании к каждой фотографии в альбоме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будет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указыва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ться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порядковый номер, ФИО участника, возраст, название работы, номинацию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</w:t>
      </w:r>
      <w:r>
        <w:rPr>
          <w:rFonts w:ascii="Times New Roman" w:hAnsi="Times New Roman" w:eastAsia="Liberation Sans" w:cs="Times New Roman"/>
          <w:sz w:val="24"/>
        </w:rPr>
        <w:t xml:space="preserve"> </w:t>
      </w:r>
      <w:r>
        <w:rPr>
          <w:rFonts w:ascii="Times New Roman" w:hAnsi="Times New Roman" w:eastAsia="Liberation Sans" w:cs="Times New Roman"/>
          <w:b/>
          <w:sz w:val="24"/>
        </w:rPr>
        <w:t xml:space="preserve">Специфика Конкурса. Проверка перед загрузкой:</w:t>
      </w:r>
      <w:r>
        <w:rPr>
          <w:rFonts w:ascii="Times New Roman" w:hAnsi="Times New Roman" w:eastAsia="Liberation Sans" w:cs="Times New Roman"/>
          <w:sz w:val="24"/>
        </w:rPr>
        <w:t xml:space="preserve"> Организатор проверяет наличие подписки и репоста участника перед размещением его работы в альбоме.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.2. Согласие на обработку персональных данных: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Факт учас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тия в Конкурсе означает полное согласие участника (или его законного представителя) с условиями настоящего Положения, включая согласие на обработку персональных данных (ФИО, дата рождения, адрес проживания, контактные данные, страница в социальной сети) в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соответствии с ФЗ №152 «О персональных данных» для целей проведения Конкурса. Также участник соглашается на публикацию работ и фото/видеоматериалов с его изображением в СМИ и социальных сетях для освещения Конкурса и продвижения деятельности Организатора.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.3. Права на использование работ: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Организаторы получают право использовать представленные работы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без выплаты авторского вознаграждения) в различных изданиях, сети Интернет, на выставках, в СМИ, в информационных и рекламных материалах, а также для продвижения деятельности КДН Сургутского района. При публикации работ будет указываться автор и название.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.4. Поступившие на Конкурс работы не рецензируются и не возвращаются.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b/>
          <w:bCs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</w:rPr>
        <w:t xml:space="preserve">5</w:t>
      </w:r>
      <w:r>
        <w:rPr>
          <w:b/>
          <w:bCs/>
          <w:color w:val="000000" w:themeColor="text1"/>
        </w:rPr>
        <w:t xml:space="preserve">. Порядок и сроки проведения Конкурса 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.1. Прием работ: с 2</w:t>
      </w: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 мая 2026 года по 05 июня 2026 года (включительно).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.2. Технический отбор и подготовка к публикации: с 06 июня 2026 года по 08 июня 2026 года.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.3. Публикация работ в альбоме </w:t>
      </w:r>
      <w:r>
        <w:rPr>
          <w:color w:val="000000" w:themeColor="text1"/>
        </w:rPr>
        <w:t xml:space="preserve">ВКонтакте</w:t>
      </w:r>
      <w:r>
        <w:rPr>
          <w:color w:val="000000" w:themeColor="text1"/>
        </w:rPr>
        <w:t xml:space="preserve"> для онлайн-голосования: 08 июня 2026 года.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.4. Онлайн-голосование за «Приз зрительских симпатий»: с 09 июня 2026 года по 1</w:t>
      </w: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 июня 2026 года.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.5. Работа жюри (определение победителей по номинациям): с 09 июня 2026 года по 15 июня 2026 года.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.7. Объявление результатов: 16 июня 2026 года.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.8. Награждение победителей: Июль 2026 года (дата и место будут объявлены дополнительно).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.9. Онлайн-выставка работ: с 17 июня 2026 года по 30 июня 2026 года.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ind w:left="0" w:firstLine="709"/>
        <w:jc w:val="both"/>
        <w:tabs>
          <w:tab w:val="left" w:pos="1276" w:leader="none"/>
        </w:tabs>
        <w:rPr>
          <w:b/>
          <w:bCs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</w:rPr>
        <w:t xml:space="preserve">6.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i/>
          <w:color w:val="000000" w:themeColor="text1"/>
        </w:rPr>
        <w:t xml:space="preserve">Работа жюри:</w:t>
      </w: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</w:r>
      <w:r>
        <w:rPr>
          <w:b/>
          <w:bCs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6.1.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Жюри оценивает работы по следующим критериям: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Соответствие теме Конкурса и выбранной номинации (работа, не соответствующая теме, снимается с конкурса).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Техника исполнения (уровень владения техникой, аккуратность, цветовое решение).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Художественное решение (оригинальность идеи, эмоциональность, целостность композиции).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Максимальная оценка за одну работу – 15 баллов (по 5 баллов за каждый критерий).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6.2.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Жюри работает в дистанционном режиме, используя платформу VK.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6.3.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Оценки фиксируются в протоколе.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</w:rPr>
        <w:t xml:space="preserve">Онлайн-голосование за «Приз зрительских симпатий»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Голосование проводится в официальной группе КДН Сургутского района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ВКонтакте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hyperlink r:id="rId10" w:tooltip="https://vk.com/club190754020" w:history="1">
        <w:r>
          <w:rPr>
            <w:rStyle w:val="936"/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 xml:space="preserve">https://vk.com/club190754020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 в специально созданном альбоме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https://vk.com/album-190754020_311069995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В голосовании могут принять участие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все пользователи, вступившие в группу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независимо от того, являются они участниками конкурса или нет.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Для голосования необходимо поставить «лайк» под понравившейся работой.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Работа, набравшая наибольшее количество «лайков», становится победителем в номинации «Приз зрительских симпатий».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* Чтобы избежать накруток, не будут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учитываются голоса на личных страницах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. Подведение итогов Конкурса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.1. Победители Конкурса определяются решением жюри отдельно в каждой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возрастной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группе и номинации.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.2.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Количество победителей: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I группа (6-16 лет):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3 призовых места (I, II, III) в каждой из 4 основных номинаций (27 победителей).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II группа (16-18 лет):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3 призовых места (I, II, III) в каждой из 4 основных номинаций (27 победителей).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«Приз зрительских симпатий»: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1 победитель (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Определяется по наибольшему количеству «лайков» под работой в альбоме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ВКонтакте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«Приз за лучшую работу, посвященную деятельности КДН»: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1 победитель (в новой номинации).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.3. При равенстве баллов жюри имеет право присудить одно призовое место двум участникам.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.4. Жюри оставляет за собой право учреждать дополнительные специальные призы.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. Награждение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.1. Все участники Конкурса получают электронные дипломы, которые будут направлены на указанный при регистрации e-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mail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.2. Победители Конкурса (1, 2, 3 места в номинациях) награждаются дипломами и ценными призами.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В случае признания участника победителем или призером конкурса необходимо подтвердить указанные при регистрации персональные данные с предъявлением документов, удостоверяющих личность.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Победитель в номинации «Приз зрительских симпатий» и «Приз за лучшую работу, посвященную деятельности КДН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награждаются дипломом и ценным призом.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Победители розыгрыша среди подписчиков награждаются призами, учрежденными Организатором и партнерами.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Церемония награждения состоится в июле 2026 года (точное время и место будут объявлены дополнительно). При невозможности личного присутствия, награды и дипломы могут быть переданы через представителей или направлены по почте.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7. Календарь событий Конкурса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Style w:val="9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 w:color="f5f5f5" w:fill="f5f5f5"/>
        <w:tblLayout w:type="fixed"/>
        <w:tblLook w:val="04A0" w:firstRow="1" w:lastRow="0" w:firstColumn="1" w:lastColumn="0" w:noHBand="0" w:noVBand="1"/>
      </w:tblPr>
      <w:tblGrid>
        <w:gridCol w:w="5797"/>
        <w:gridCol w:w="4074"/>
      </w:tblGrid>
      <w:tr>
        <w:tblPrEx/>
        <w:trPr/>
        <w:tc>
          <w:tcPr>
            <w:shd w:val="clear" w:color="ffffff" w:fill="ffffff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57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Событие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407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Срок проведения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57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Анонс и старт регистрации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407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мая 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57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Сбор работ Конкурса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407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мая – 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июня 2026 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57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Публикация работ в альбоме для голосования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407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июня 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57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Онлайн-голосование за «Приз зрительских симпатий»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407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июня –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июня 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57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Работа жюри, определение победителей по номинациям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407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июня –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июня 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57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Объявление победителей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407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июня 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57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Награждение победителей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407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июль 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5797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Онлайн-выставка работ конкурсантов (группа VK)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407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июня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июня 2026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Приложение № 1 к Положению о проведении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районного онлайн-конкурса рисунков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«Семья глазами детей», посвящённого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Году единства народов России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Году молодой семьи в Югре – 20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26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Состав Оргкомитета (организатора) и жюри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районного онлайн-конкурса рисунков «Семья глазами детей»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941"/>
        <w:numPr>
          <w:ilvl w:val="0"/>
          <w:numId w:val="8"/>
        </w:numPr>
        <w:ind w:left="0" w:firstLine="709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</w:rPr>
        <w:t xml:space="preserve">Председатель Оргкомитета:</w:t>
      </w:r>
      <w:r>
        <w:rPr>
          <w:color w:val="000000" w:themeColor="text1"/>
        </w:rPr>
        <w:t xml:space="preserve"> Журавская Ольга Руслановна - заместитель главы Сургутского района, председатель муниципальной комиссии.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numPr>
          <w:ilvl w:val="0"/>
          <w:numId w:val="8"/>
        </w:numPr>
        <w:ind w:left="0" w:firstLine="709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</w:rPr>
        <w:t xml:space="preserve">Заместитель председателя Оргкомитета:</w:t>
      </w:r>
      <w:r>
        <w:rPr>
          <w:color w:val="000000" w:themeColor="text1"/>
        </w:rPr>
        <w:t xml:space="preserve"> Суханова Ольга Валерьевна – начальник отдела по осуществлению деятельности комиссии по делам несовершеннолетних и защите их прав администрации Сургутского района, заместитель председателя муниципальной комиссии.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41"/>
        <w:numPr>
          <w:ilvl w:val="0"/>
          <w:numId w:val="8"/>
        </w:numPr>
        <w:ind w:left="0" w:firstLine="709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</w:rPr>
        <w:t xml:space="preserve">Секретарь:</w:t>
      </w:r>
      <w:r>
        <w:rPr>
          <w:color w:val="000000" w:themeColor="text1"/>
        </w:rPr>
        <w:t xml:space="preserve"> Арабаджийска Марияна Миткова</w:t>
      </w:r>
      <w:r>
        <w:rPr>
          <w:color w:val="000000" w:themeColor="text1"/>
        </w:rPr>
        <w:t xml:space="preserve"> – ведущий специалист отдела по осуществлению деятельности комиссии по делам несовершеннолетних и защите их прав администрации Сургутского района.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Члены Оргкомитета: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Style w:val="94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7656"/>
      </w:tblGrid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Казак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Лада Павловна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656" w:type="dxa"/>
            <w:textDirection w:val="lrTb"/>
            <w:noWrap w:val="false"/>
          </w:tcPr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- начальник отдела физической культуры, спорта и туризма управления физической культуры, спорта и туризма администрации Сургутского района (по согласованию)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Шабалина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Ольга Вячеславовна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656" w:type="dxa"/>
            <w:textDirection w:val="lrTb"/>
            <w:noWrap w:val="false"/>
          </w:tcPr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культуры администрации Сургутского района (по согласованию)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Суровцова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Елена Ивановна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656" w:type="dxa"/>
            <w:textDirection w:val="lrTb"/>
            <w:noWrap w:val="false"/>
          </w:tcPr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департамента образования администрации Сургутского района (по согласованию)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Черкашина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Елена Леонидовна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656" w:type="dxa"/>
            <w:textDirection w:val="lrTb"/>
            <w:noWrap w:val="false"/>
          </w:tcPr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директор бюджетного учреждения Ханты-Мансийского автономного округа – Югры «Сургутский районный центр социальной помощи семье и детям» (по согласованию)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Разумова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Мария Юрьевна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656" w:type="dxa"/>
            <w:textDirection w:val="lrTb"/>
            <w:noWrap w:val="false"/>
          </w:tcPr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социальной защиты населения, опеки и попечительства городу Сургуту и Сургутскому району Департамента социального развития Ханты-Мансийского автономного округа – Югры (по согласованию)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Голова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Вера Степановна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656" w:type="dxa"/>
            <w:vMerge w:val="restart"/>
            <w:textDirection w:val="lrTb"/>
            <w:noWrap w:val="false"/>
          </w:tcPr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Местной общественной организации ветеранов войны и труда, инвалидов и пенсионеров Сургутского района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Казацкий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Виталий Юрьевич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656" w:type="dxa"/>
            <w:vMerge w:val="restart"/>
            <w:textDirection w:val="lrTb"/>
            <w:noWrap w:val="false"/>
          </w:tcPr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член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Местной общественной организации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Сургутского района «Ассоциация ветеранов специальной военной операции»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</w:p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2405" w:type="dxa"/>
            <w:vMerge w:val="restart"/>
            <w:textDirection w:val="lrTb"/>
            <w:noWrap w:val="false"/>
          </w:tcPr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Худолеева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1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Андрей Николаевич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7656" w:type="dxa"/>
            <w:vMerge w:val="restart"/>
            <w:textDirection w:val="lrTb"/>
            <w:noWrap w:val="false"/>
          </w:tcPr>
          <w:p>
            <w:pPr>
              <w:ind w:left="142" w:right="14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ответственный секретарь комиссии по вопросам информационного обеспечения и международного сотрудничества Совета при Президенте РФ по межнациональным отношениям,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главный редактор федерального СМИ МЕЖНАЦ.РФ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577"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*Организаторы оставляют за собой право на внесение изменений в состав Оргкомитета Конкурса.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Приложение № 2к Положению о проведении Районного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онлайн-конкурса рисунков «Семья глазами детей»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ФОРМА ПРОТОКОЛА ПОДВЕДЕНИЯ ИТОГОВ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Районного онлайн-конкурса рисунков «Семья глазами детей»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посвящённого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Году единства народов России и 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Году молодой семьи в Югре – 20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Количество работ, представленных на Конкурс: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____ 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шт. 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4"/>
          <w:szCs w:val="24"/>
        </w:rPr>
        <w:t xml:space="preserve">Количество работ, прошедших технический </w:t>
      </w: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4"/>
          <w:szCs w:val="24"/>
        </w:rPr>
        <w:t xml:space="preserve">отбор: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  _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___ шт.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i/>
          <w:color w:val="000000" w:themeColor="text1"/>
          <w:sz w:val="24"/>
          <w:szCs w:val="24"/>
        </w:rPr>
        <w:t xml:space="preserve">Количество работ, отобранных для участия в конкурсе:</w:t>
      </w:r>
      <w:r>
        <w:rPr>
          <w:rFonts w:ascii="Times New Roman" w:hAnsi="Times New Roman" w:eastAsia="Times New Roman" w:cs="Times New Roman"/>
          <w:i/>
          <w:color w:val="000000" w:themeColor="text1"/>
          <w:sz w:val="24"/>
          <w:szCs w:val="24"/>
        </w:rPr>
        <w:t xml:space="preserve"> 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шт.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Победители Конкурса: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I группа (6-16 лет):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Style w:val="94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 w:color="f5f5f5" w:fill="f5f5f5"/>
        <w:tblLayout w:type="fixed"/>
        <w:tblLook w:val="04A0" w:firstRow="1" w:lastRow="0" w:firstColumn="1" w:lastColumn="0" w:noHBand="0" w:noVBand="1"/>
      </w:tblPr>
      <w:tblGrid>
        <w:gridCol w:w="3024"/>
        <w:gridCol w:w="2469"/>
        <w:gridCol w:w="2400"/>
        <w:gridCol w:w="2149"/>
      </w:tblGrid>
      <w:tr>
        <w:tblPrEx/>
        <w:trPr/>
        <w:tc>
          <w:tcPr>
            <w:shd w:val="clear" w:color="ffffff" w:fill="ffffff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Номинация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I место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(ФИО, возраст)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II место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(ФИО, возраст)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21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III место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(ФИО, возраст)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«Семейные традиции и праздники»: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Рисунки, отражающие семейные обычаи, традиции, праздники (например, «Как мы отмечаем Новый год», «Семейный ужин», «День Победы вместе»).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469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49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«Семейные традиции и праздники»: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Рисунки, отражающие семейные обычаи, традиции, праздники (например, «Как мы отмечаем Новый год», «Семейный ужин», «День Победы вместе»).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469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49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«Моя многонациональная семья»: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Рисунки, показывающие разнообразие семьи, связь поколений, уважение к старшим (например, «Три поколения за одним столом», «Бабушка и дедушка в молодости», «Моя дружная семья»)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469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400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49" w:type="dxa"/>
            <w:vAlign w:val="center"/>
            <w:textDirection w:val="lrTb"/>
            <w:noWrap w:val="false"/>
          </w:tcPr>
          <w:p>
            <w:pPr>
              <w:ind w:firstLine="709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II группа (16-18 лет):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tbl>
      <w:tblPr>
        <w:tblStyle w:val="943"/>
        <w:tblW w:w="10058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 w:color="f5f5f5" w:fill="f5f5f5"/>
        <w:tblLayout w:type="fixed"/>
        <w:tblLook w:val="04A0" w:firstRow="1" w:lastRow="0" w:firstColumn="1" w:lastColumn="0" w:noHBand="0" w:noVBand="1"/>
      </w:tblPr>
      <w:tblGrid>
        <w:gridCol w:w="3024"/>
        <w:gridCol w:w="2499"/>
        <w:gridCol w:w="2409"/>
        <w:gridCol w:w="2126"/>
      </w:tblGrid>
      <w:tr>
        <w:tblPrEx/>
        <w:trPr/>
        <w:tc>
          <w:tcPr>
            <w:shd w:val="clear" w:color="ffffff" w:fill="ffffff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Номинация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24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I место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ФИО, возраст)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II место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(ФИО, возраст)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65" w:type="dxa"/>
              <w:top w:w="105" w:type="dxa"/>
              <w:right w:w="105" w:type="dxa"/>
              <w:bottom w:w="10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III место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</w:rPr>
              <w:t xml:space="preserve">(ФИО, возраст)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«Семейные традиции и праздники»: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Рисунки, отражающие семейные обычаи, традиции, праздники (например, «Как мы отмечаем Новый год»,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«Семейный ужин», «День Победы вместе»).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4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«Семейные традиции и праздники»: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Рисунки, отражающие семейные обычаи, традиции, праздники (например, «Как мы отмечаем Новый год», «Семейный ужин», «День Победы вместе»).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4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302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«Моя многонациональная семья»: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Рисунки, показывающие разнообразие семьи, связь поколений, уважение к старшим (например, «Три поколения за одним столом», «Бабушка и дедушка в молодости», «Моя дружная семья»)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49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tcMar>
              <w:left w:w="105" w:type="dxa"/>
              <w:top w:w="105" w:type="dxa"/>
              <w:right w:w="105" w:type="dxa"/>
              <w:bottom w:w="10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Специальные номинации: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41"/>
        <w:numPr>
          <w:ilvl w:val="0"/>
          <w:numId w:val="9"/>
        </w:numPr>
        <w:ind w:left="0" w:firstLine="709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</w:rPr>
        <w:t xml:space="preserve">«Приз зрительских симпатий»:</w:t>
      </w:r>
      <w:r>
        <w:rPr>
          <w:color w:val="000000" w:themeColor="text1"/>
        </w:rPr>
        <w:t xml:space="preserve"> (ФИО, возраст)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41"/>
        <w:numPr>
          <w:ilvl w:val="0"/>
          <w:numId w:val="9"/>
        </w:numPr>
        <w:ind w:left="0" w:firstLine="709"/>
        <w:jc w:val="both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color w:val="000000" w:themeColor="text1"/>
        </w:rPr>
        <w:t xml:space="preserve">«Приз за лучшую работу, посвященную деятельности КДН»:</w:t>
      </w:r>
      <w:r>
        <w:rPr>
          <w:color w:val="000000" w:themeColor="text1"/>
        </w:rPr>
        <w:t xml:space="preserve"> (ФИО, возраст)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Председатель жюри: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</w:rPr>
        <w:t xml:space="preserve">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</w:rPr>
        <w:t xml:space="preserve">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(Подпись) (ФИО)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Секретарь жюри: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</w:rPr>
        <w:t xml:space="preserve">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/ 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4"/>
          <w:szCs w:val="24"/>
        </w:rPr>
        <w:t xml:space="preserve">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(Подпись) (ФИО)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8" w:right="707" w:bottom="778" w:left="113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Arial">
    <w:panose1 w:val="020B0604020202020204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Segoe UI">
    <w:panose1 w:val="020B0502040204020203"/>
  </w:font>
  <w:font w:name="Wingdings">
    <w:panose1 w:val="05000000000000000000"/>
  </w:font>
  <w:font w:name="Liberation Sans">
    <w:panose1 w:val="020B0604020202020204"/>
  </w:font>
  <w:font w:name="SimSun">
    <w:panose1 w:val="02010600030101010101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isLgl w:val="false"/>
      <w:suff w:val="tab"/>
      <w:lvlText w:val="%1.%2.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089" w:hanging="1080"/>
      </w:pPr>
      <w:rPr>
        <w:rFonts w:hint="default"/>
      </w:rPr>
    </w:lvl>
    <w:lvl w:ilvl="4">
      <w:start w:val="1"/>
      <w:numFmt w:val="decimalZero"/>
      <w:isLgl w:val="false"/>
      <w:suff w:val="tab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3"/>
      <w:numFmt w:val="decimal"/>
      <w:lvlRestart w:val="0"/>
      <w:isLgl w:val="false"/>
      <w:suff w:val="tab"/>
      <w:lvlText w:val="%1.%2."/>
      <w:lvlJc w:val="left"/>
      <w:pPr>
        <w:ind w:left="720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64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36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08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80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52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24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967" w:firstLine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8">
    <w:multiLevelType w:val="hybridMultilevel"/>
    <w:lvl w:ilvl="0">
      <w:start w:val="3"/>
      <w:numFmt w:val="decimal"/>
      <w:pStyle w:val="758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488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560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632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704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776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848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920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992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133" w:firstLine="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853" w:firstLine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73" w:firstLine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93" w:firstLine="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013" w:firstLine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733" w:firstLine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453" w:firstLine="0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73" w:firstLine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93" w:firstLine="0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133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853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73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93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013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733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453"/>
      </w:pPr>
      <w:rPr>
        <w:rFonts w:ascii="Arial" w:hAnsi="Arial" w:eastAsia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73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93"/>
      </w:pPr>
      <w:rPr>
        <w:rFonts w:ascii="Segoe UI Symbol" w:hAnsi="Segoe UI Symbol" w:eastAsia="Segoe UI Symbol" w:cs="Segoe UI Symbo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49494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49494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49494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49494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49494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49494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49494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49494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494949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3"/>
      <w:numFmt w:val="decimal"/>
      <w:isLgl w:val="false"/>
      <w:suff w:val="tab"/>
      <w:lvlText w:val="%1.%2"/>
      <w:lvlJc w:val="left"/>
      <w:pPr>
        <w:ind w:left="64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decimal"/>
      <w:lvlRestart w:val="0"/>
      <w:isLgl w:val="false"/>
      <w:suff w:val="tab"/>
      <w:lvlText w:val="%1.%2.%3."/>
      <w:lvlJc w:val="left"/>
      <w:pPr>
        <w:ind w:left="100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16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36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08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380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452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2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8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49494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8"/>
  </w:num>
  <w:num w:numId="2">
    <w:abstractNumId w:val="33"/>
  </w:num>
  <w:num w:numId="3">
    <w:abstractNumId w:val="10"/>
  </w:num>
  <w:num w:numId="4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4"/>
  </w:num>
  <w:num w:numId="7">
    <w:abstractNumId w:val="6"/>
  </w:num>
  <w:num w:numId="8">
    <w:abstractNumId w:val="18"/>
  </w:num>
  <w:num w:numId="9">
    <w:abstractNumId w:val="12"/>
  </w:num>
  <w:num w:numId="10">
    <w:abstractNumId w:val="4"/>
  </w:num>
  <w:num w:numId="11">
    <w:abstractNumId w:val="32"/>
  </w:num>
  <w:num w:numId="12">
    <w:abstractNumId w:val="34"/>
  </w:num>
  <w:num w:numId="13">
    <w:abstractNumId w:val="0"/>
  </w:num>
  <w:num w:numId="14">
    <w:abstractNumId w:val="35"/>
  </w:num>
  <w:num w:numId="15">
    <w:abstractNumId w:val="11"/>
  </w:num>
  <w:num w:numId="16">
    <w:abstractNumId w:val="40"/>
  </w:num>
  <w:num w:numId="17">
    <w:abstractNumId w:val="1"/>
  </w:num>
  <w:num w:numId="18">
    <w:abstractNumId w:val="39"/>
  </w:num>
  <w:num w:numId="19">
    <w:abstractNumId w:val="22"/>
  </w:num>
  <w:num w:numId="20">
    <w:abstractNumId w:val="26"/>
  </w:num>
  <w:num w:numId="21">
    <w:abstractNumId w:val="9"/>
  </w:num>
  <w:num w:numId="22">
    <w:abstractNumId w:val="3"/>
  </w:num>
  <w:num w:numId="23">
    <w:abstractNumId w:val="41"/>
  </w:num>
  <w:num w:numId="24">
    <w:abstractNumId w:val="13"/>
  </w:num>
  <w:num w:numId="25">
    <w:abstractNumId w:val="19"/>
  </w:num>
  <w:num w:numId="26">
    <w:abstractNumId w:val="15"/>
  </w:num>
  <w:num w:numId="27">
    <w:abstractNumId w:val="17"/>
  </w:num>
  <w:num w:numId="28">
    <w:abstractNumId w:val="16"/>
  </w:num>
  <w:num w:numId="29">
    <w:abstractNumId w:val="20"/>
  </w:num>
  <w:num w:numId="30">
    <w:abstractNumId w:val="37"/>
  </w:num>
  <w:num w:numId="31">
    <w:abstractNumId w:val="36"/>
  </w:num>
  <w:num w:numId="32">
    <w:abstractNumId w:val="21"/>
  </w:num>
  <w:num w:numId="33">
    <w:abstractNumId w:val="14"/>
  </w:num>
  <w:num w:numId="34">
    <w:abstractNumId w:val="38"/>
  </w:num>
  <w:num w:numId="35">
    <w:abstractNumId w:val="29"/>
  </w:num>
  <w:num w:numId="36">
    <w:abstractNumId w:val="27"/>
  </w:num>
  <w:num w:numId="37">
    <w:abstractNumId w:val="31"/>
  </w:num>
  <w:num w:numId="38">
    <w:abstractNumId w:val="28"/>
  </w:num>
  <w:num w:numId="39">
    <w:abstractNumId w:val="25"/>
  </w:num>
  <w:num w:numId="40">
    <w:abstractNumId w:val="2"/>
  </w:num>
  <w:num w:numId="41">
    <w:abstractNumId w:val="5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9">
    <w:name w:val="Heading 2 Char"/>
    <w:basedOn w:val="767"/>
    <w:link w:val="759"/>
    <w:uiPriority w:val="9"/>
    <w:rPr>
      <w:rFonts w:ascii="Liberation Sans" w:hAnsi="Liberation Sans" w:eastAsia="Liberation Sans" w:cs="Liberation Sans"/>
      <w:sz w:val="34"/>
    </w:rPr>
  </w:style>
  <w:style w:type="character" w:styleId="740">
    <w:name w:val="Heading 3 Char"/>
    <w:basedOn w:val="767"/>
    <w:link w:val="76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41">
    <w:name w:val="Heading 4 Char"/>
    <w:basedOn w:val="767"/>
    <w:link w:val="7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2">
    <w:name w:val="Heading 5 Char"/>
    <w:basedOn w:val="767"/>
    <w:link w:val="76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3">
    <w:name w:val="Heading 6 Char"/>
    <w:basedOn w:val="767"/>
    <w:link w:val="76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4">
    <w:name w:val="Heading 7 Char"/>
    <w:basedOn w:val="767"/>
    <w:link w:val="7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5">
    <w:name w:val="Heading 8 Char"/>
    <w:basedOn w:val="767"/>
    <w:link w:val="7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6">
    <w:name w:val="Heading 9 Char"/>
    <w:basedOn w:val="767"/>
    <w:link w:val="76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7">
    <w:name w:val="Title Char"/>
    <w:basedOn w:val="767"/>
    <w:link w:val="779"/>
    <w:uiPriority w:val="10"/>
    <w:rPr>
      <w:sz w:val="48"/>
      <w:szCs w:val="48"/>
    </w:rPr>
  </w:style>
  <w:style w:type="character" w:styleId="748">
    <w:name w:val="Subtitle Char"/>
    <w:basedOn w:val="767"/>
    <w:link w:val="781"/>
    <w:uiPriority w:val="11"/>
    <w:rPr>
      <w:sz w:val="24"/>
      <w:szCs w:val="24"/>
    </w:rPr>
  </w:style>
  <w:style w:type="character" w:styleId="749">
    <w:name w:val="Quote Char"/>
    <w:link w:val="783"/>
    <w:uiPriority w:val="29"/>
    <w:rPr>
      <w:i/>
    </w:rPr>
  </w:style>
  <w:style w:type="character" w:styleId="750">
    <w:name w:val="Intense Quote Char"/>
    <w:link w:val="785"/>
    <w:uiPriority w:val="30"/>
    <w:rPr>
      <w:i/>
    </w:rPr>
  </w:style>
  <w:style w:type="character" w:styleId="751">
    <w:name w:val="Header Char"/>
    <w:basedOn w:val="767"/>
    <w:link w:val="787"/>
    <w:uiPriority w:val="99"/>
  </w:style>
  <w:style w:type="character" w:styleId="752">
    <w:name w:val="Footer Char"/>
    <w:basedOn w:val="767"/>
    <w:link w:val="789"/>
    <w:uiPriority w:val="99"/>
  </w:style>
  <w:style w:type="character" w:styleId="753">
    <w:name w:val="Caption Char"/>
    <w:basedOn w:val="767"/>
    <w:link w:val="791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6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55">
    <w:name w:val="Footnote Text Char"/>
    <w:link w:val="918"/>
    <w:uiPriority w:val="99"/>
    <w:rPr>
      <w:sz w:val="18"/>
    </w:rPr>
  </w:style>
  <w:style w:type="character" w:styleId="756">
    <w:name w:val="Endnote Text Char"/>
    <w:link w:val="921"/>
    <w:uiPriority w:val="99"/>
    <w:rPr>
      <w:sz w:val="20"/>
    </w:rPr>
  </w:style>
  <w:style w:type="paragraph" w:styleId="757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58">
    <w:name w:val="Heading 1"/>
    <w:next w:val="757"/>
    <w:link w:val="942"/>
    <w:uiPriority w:val="9"/>
    <w:unhideWhenUsed/>
    <w:qFormat/>
    <w:pPr>
      <w:numPr>
        <w:ilvl w:val="0"/>
        <w:numId w:val="1"/>
      </w:numPr>
      <w:jc w:val="center"/>
      <w:keepLines/>
      <w:keepNext/>
      <w:spacing w:after="22" w:line="259" w:lineRule="auto"/>
      <w:outlineLvl w:val="0"/>
    </w:pPr>
    <w:rPr>
      <w:rFonts w:eastAsia="Times New Roman"/>
      <w:b/>
      <w:color w:val="000000"/>
      <w:sz w:val="24"/>
      <w:szCs w:val="22"/>
      <w:lang w:eastAsia="ru-RU"/>
    </w:rPr>
  </w:style>
  <w:style w:type="paragraph" w:styleId="759">
    <w:name w:val="Heading 2"/>
    <w:basedOn w:val="757"/>
    <w:next w:val="757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60">
    <w:name w:val="Heading 3"/>
    <w:basedOn w:val="757"/>
    <w:next w:val="757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61">
    <w:name w:val="Heading 4"/>
    <w:basedOn w:val="757"/>
    <w:next w:val="757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62">
    <w:name w:val="Heading 5"/>
    <w:basedOn w:val="757"/>
    <w:next w:val="757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63">
    <w:name w:val="Heading 6"/>
    <w:basedOn w:val="757"/>
    <w:next w:val="757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764">
    <w:name w:val="Heading 7"/>
    <w:basedOn w:val="757"/>
    <w:next w:val="757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765">
    <w:name w:val="Heading 8"/>
    <w:basedOn w:val="757"/>
    <w:next w:val="757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766">
    <w:name w:val="Heading 9"/>
    <w:basedOn w:val="757"/>
    <w:next w:val="757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character" w:styleId="770" w:customStyle="1">
    <w:name w:val="Heading 1 Char"/>
    <w:basedOn w:val="76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71" w:customStyle="1">
    <w:name w:val="Заголовок 2 Знак"/>
    <w:basedOn w:val="767"/>
    <w:link w:val="759"/>
    <w:uiPriority w:val="9"/>
    <w:rPr>
      <w:rFonts w:ascii="Liberation Sans" w:hAnsi="Liberation Sans" w:eastAsia="Liberation Sans" w:cs="Liberation Sans"/>
      <w:sz w:val="34"/>
    </w:rPr>
  </w:style>
  <w:style w:type="character" w:styleId="772" w:customStyle="1">
    <w:name w:val="Заголовок 3 Знак"/>
    <w:basedOn w:val="767"/>
    <w:link w:val="76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73" w:customStyle="1">
    <w:name w:val="Заголовок 4 Знак"/>
    <w:basedOn w:val="767"/>
    <w:link w:val="7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74" w:customStyle="1">
    <w:name w:val="Заголовок 5 Знак"/>
    <w:basedOn w:val="767"/>
    <w:link w:val="76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75" w:customStyle="1">
    <w:name w:val="Заголовок 6 Знак"/>
    <w:basedOn w:val="767"/>
    <w:link w:val="76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76" w:customStyle="1">
    <w:name w:val="Заголовок 7 Знак"/>
    <w:basedOn w:val="767"/>
    <w:link w:val="7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77" w:customStyle="1">
    <w:name w:val="Заголовок 8 Знак"/>
    <w:basedOn w:val="767"/>
    <w:link w:val="7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78" w:customStyle="1">
    <w:name w:val="Заголовок 9 Знак"/>
    <w:basedOn w:val="767"/>
    <w:link w:val="76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79">
    <w:name w:val="Title"/>
    <w:basedOn w:val="757"/>
    <w:next w:val="757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 w:customStyle="1">
    <w:name w:val="Заголовок Знак"/>
    <w:basedOn w:val="767"/>
    <w:link w:val="779"/>
    <w:uiPriority w:val="10"/>
    <w:rPr>
      <w:sz w:val="48"/>
      <w:szCs w:val="48"/>
    </w:rPr>
  </w:style>
  <w:style w:type="paragraph" w:styleId="781">
    <w:name w:val="Subtitle"/>
    <w:basedOn w:val="757"/>
    <w:next w:val="757"/>
    <w:link w:val="782"/>
    <w:uiPriority w:val="11"/>
    <w:qFormat/>
    <w:pPr>
      <w:spacing w:before="200" w:after="200"/>
    </w:pPr>
    <w:rPr>
      <w:sz w:val="24"/>
      <w:szCs w:val="24"/>
    </w:rPr>
  </w:style>
  <w:style w:type="character" w:styleId="782" w:customStyle="1">
    <w:name w:val="Подзаголовок Знак"/>
    <w:basedOn w:val="767"/>
    <w:link w:val="781"/>
    <w:uiPriority w:val="11"/>
    <w:rPr>
      <w:sz w:val="24"/>
      <w:szCs w:val="24"/>
    </w:rPr>
  </w:style>
  <w:style w:type="paragraph" w:styleId="783">
    <w:name w:val="Quote"/>
    <w:basedOn w:val="757"/>
    <w:next w:val="757"/>
    <w:link w:val="784"/>
    <w:uiPriority w:val="29"/>
    <w:qFormat/>
    <w:pPr>
      <w:ind w:left="720" w:right="720"/>
    </w:pPr>
    <w:rPr>
      <w:i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basedOn w:val="757"/>
    <w:next w:val="757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paragraph" w:styleId="787">
    <w:name w:val="Header"/>
    <w:basedOn w:val="757"/>
    <w:link w:val="7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8" w:customStyle="1">
    <w:name w:val="Верхний колонтитул Знак"/>
    <w:basedOn w:val="767"/>
    <w:link w:val="787"/>
    <w:uiPriority w:val="99"/>
  </w:style>
  <w:style w:type="paragraph" w:styleId="789">
    <w:name w:val="Footer"/>
    <w:basedOn w:val="757"/>
    <w:link w:val="7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0" w:customStyle="1">
    <w:name w:val="Нижний колонтитул Знак"/>
    <w:basedOn w:val="767"/>
    <w:link w:val="789"/>
    <w:uiPriority w:val="99"/>
  </w:style>
  <w:style w:type="paragraph" w:styleId="791">
    <w:name w:val="Caption"/>
    <w:basedOn w:val="757"/>
    <w:next w:val="757"/>
    <w:link w:val="79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2" w:customStyle="1">
    <w:name w:val="Название объекта Знак"/>
    <w:basedOn w:val="767"/>
    <w:link w:val="791"/>
    <w:uiPriority w:val="35"/>
    <w:rPr>
      <w:b/>
      <w:bCs/>
      <w:color w:val="5b9bd5" w:themeColor="accent1"/>
      <w:sz w:val="18"/>
      <w:szCs w:val="18"/>
    </w:rPr>
  </w:style>
  <w:style w:type="table" w:styleId="793" w:customStyle="1">
    <w:name w:val="Table Grid Light"/>
    <w:basedOn w:val="7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4">
    <w:name w:val="Plain Table 1"/>
    <w:basedOn w:val="76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95">
    <w:name w:val="Plain Table 2"/>
    <w:basedOn w:val="76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96">
    <w:name w:val="Plain Table 3"/>
    <w:basedOn w:val="768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basedOn w:val="768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basedOn w:val="768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basedOn w:val="76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1"/>
    <w:basedOn w:val="76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2"/>
    <w:basedOn w:val="76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3"/>
    <w:basedOn w:val="76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4"/>
    <w:basedOn w:val="76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5"/>
    <w:basedOn w:val="76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6"/>
    <w:basedOn w:val="76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basedOn w:val="7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1"/>
    <w:basedOn w:val="76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2"/>
    <w:basedOn w:val="76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3"/>
    <w:basedOn w:val="76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4"/>
    <w:basedOn w:val="76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5"/>
    <w:basedOn w:val="76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6"/>
    <w:basedOn w:val="76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basedOn w:val="76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1"/>
    <w:basedOn w:val="768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2"/>
    <w:basedOn w:val="76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3"/>
    <w:basedOn w:val="76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4"/>
    <w:basedOn w:val="76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5"/>
    <w:basedOn w:val="768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6"/>
    <w:basedOn w:val="76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basedOn w:val="76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 w:customStyle="1">
    <w:name w:val="Grid Table 4 - Accent 1"/>
    <w:basedOn w:val="768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2" w:customStyle="1">
    <w:name w:val="Grid Table 4 - Accent 2"/>
    <w:basedOn w:val="76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Grid Table 4 - Accent 3"/>
    <w:basedOn w:val="76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4" w:customStyle="1">
    <w:name w:val="Grid Table 4 - Accent 4"/>
    <w:basedOn w:val="76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Grid Table 4 - Accent 5"/>
    <w:basedOn w:val="768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6" w:customStyle="1">
    <w:name w:val="Grid Table 4 - Accent 6"/>
    <w:basedOn w:val="76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7">
    <w:name w:val="Grid Table 5 Dark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1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2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3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4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5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6"/>
    <w:basedOn w:val="76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4">
    <w:name w:val="Grid Table 6 Colorful"/>
    <w:basedOn w:val="76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5" w:customStyle="1">
    <w:name w:val="Grid Table 6 Colorful - Accent 1"/>
    <w:basedOn w:val="768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6" w:customStyle="1">
    <w:name w:val="Grid Table 6 Colorful - Accent 2"/>
    <w:basedOn w:val="76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7" w:customStyle="1">
    <w:name w:val="Grid Table 6 Colorful - Accent 3"/>
    <w:basedOn w:val="76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8" w:customStyle="1">
    <w:name w:val="Grid Table 6 Colorful - Accent 4"/>
    <w:basedOn w:val="76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9" w:customStyle="1">
    <w:name w:val="Grid Table 6 Colorful - Accent 5"/>
    <w:basedOn w:val="768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0" w:customStyle="1">
    <w:name w:val="Grid Table 6 Colorful - Accent 6"/>
    <w:basedOn w:val="76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1">
    <w:name w:val="Grid Table 7 Colorful"/>
    <w:basedOn w:val="76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1"/>
    <w:basedOn w:val="768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2"/>
    <w:basedOn w:val="76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3"/>
    <w:basedOn w:val="76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4"/>
    <w:basedOn w:val="76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5"/>
    <w:basedOn w:val="768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6"/>
    <w:basedOn w:val="76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"/>
    <w:basedOn w:val="76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1"/>
    <w:basedOn w:val="768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2"/>
    <w:basedOn w:val="768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3"/>
    <w:basedOn w:val="768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4"/>
    <w:basedOn w:val="768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5"/>
    <w:basedOn w:val="768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6"/>
    <w:basedOn w:val="768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basedOn w:val="76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1"/>
    <w:basedOn w:val="768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2"/>
    <w:basedOn w:val="76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3"/>
    <w:basedOn w:val="76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4"/>
    <w:basedOn w:val="76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5"/>
    <w:basedOn w:val="768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6"/>
    <w:basedOn w:val="76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basedOn w:val="7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1"/>
    <w:basedOn w:val="768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2"/>
    <w:basedOn w:val="76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3"/>
    <w:basedOn w:val="76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4"/>
    <w:basedOn w:val="76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5"/>
    <w:basedOn w:val="768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6"/>
    <w:basedOn w:val="76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basedOn w:val="76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1"/>
    <w:basedOn w:val="768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2"/>
    <w:basedOn w:val="76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3"/>
    <w:basedOn w:val="76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4"/>
    <w:basedOn w:val="76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5"/>
    <w:basedOn w:val="768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6"/>
    <w:basedOn w:val="76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basedOn w:val="76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7" w:customStyle="1">
    <w:name w:val="List Table 5 Dark - Accent 1"/>
    <w:basedOn w:val="768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8" w:customStyle="1">
    <w:name w:val="List Table 5 Dark - Accent 2"/>
    <w:basedOn w:val="76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79" w:customStyle="1">
    <w:name w:val="List Table 5 Dark - Accent 3"/>
    <w:basedOn w:val="76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80" w:customStyle="1">
    <w:name w:val="List Table 5 Dark - Accent 4"/>
    <w:basedOn w:val="76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81" w:customStyle="1">
    <w:name w:val="List Table 5 Dark - Accent 5"/>
    <w:basedOn w:val="768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82" w:customStyle="1">
    <w:name w:val="List Table 5 Dark - Accent 6"/>
    <w:basedOn w:val="76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83">
    <w:name w:val="List Table 6 Colorful"/>
    <w:basedOn w:val="76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4" w:customStyle="1">
    <w:name w:val="List Table 6 Colorful - Accent 1"/>
    <w:basedOn w:val="768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5" w:customStyle="1">
    <w:name w:val="List Table 6 Colorful - Accent 2"/>
    <w:basedOn w:val="76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6" w:customStyle="1">
    <w:name w:val="List Table 6 Colorful - Accent 3"/>
    <w:basedOn w:val="76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7" w:customStyle="1">
    <w:name w:val="List Table 6 Colorful - Accent 4"/>
    <w:basedOn w:val="76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8" w:customStyle="1">
    <w:name w:val="List Table 6 Colorful - Accent 5"/>
    <w:basedOn w:val="768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9" w:customStyle="1">
    <w:name w:val="List Table 6 Colorful - Accent 6"/>
    <w:basedOn w:val="76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0">
    <w:name w:val="List Table 7 Colorful"/>
    <w:basedOn w:val="76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1"/>
    <w:basedOn w:val="768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2"/>
    <w:basedOn w:val="76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3"/>
    <w:basedOn w:val="76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4"/>
    <w:basedOn w:val="76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5"/>
    <w:basedOn w:val="768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6"/>
    <w:basedOn w:val="76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ned - Accent"/>
    <w:basedOn w:val="76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Lined - Accent 1"/>
    <w:basedOn w:val="76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9" w:customStyle="1">
    <w:name w:val="Lined - Accent 2"/>
    <w:basedOn w:val="76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0" w:customStyle="1">
    <w:name w:val="Lined - Accent 3"/>
    <w:basedOn w:val="76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1" w:customStyle="1">
    <w:name w:val="Lined - Accent 4"/>
    <w:basedOn w:val="76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2" w:customStyle="1">
    <w:name w:val="Lined - Accent 5"/>
    <w:basedOn w:val="76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3" w:customStyle="1">
    <w:name w:val="Lined - Accent 6"/>
    <w:basedOn w:val="768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4" w:customStyle="1">
    <w:name w:val="Bordered &amp; Lined - Accent"/>
    <w:basedOn w:val="76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Bordered &amp; Lined - Accent 1"/>
    <w:basedOn w:val="76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6" w:customStyle="1">
    <w:name w:val="Bordered &amp; Lined - Accent 2"/>
    <w:basedOn w:val="76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7" w:customStyle="1">
    <w:name w:val="Bordered &amp; Lined - Accent 3"/>
    <w:basedOn w:val="76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8" w:customStyle="1">
    <w:name w:val="Bordered &amp; Lined - Accent 4"/>
    <w:basedOn w:val="76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9" w:customStyle="1">
    <w:name w:val="Bordered &amp; Lined - Accent 5"/>
    <w:basedOn w:val="76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0" w:customStyle="1">
    <w:name w:val="Bordered &amp; Lined - Accent 6"/>
    <w:basedOn w:val="768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1" w:customStyle="1">
    <w:name w:val="Bordered"/>
    <w:basedOn w:val="76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2" w:customStyle="1">
    <w:name w:val="Bordered - Accent 1"/>
    <w:basedOn w:val="768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3" w:customStyle="1">
    <w:name w:val="Bordered - Accent 2"/>
    <w:basedOn w:val="76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4" w:customStyle="1">
    <w:name w:val="Bordered - Accent 3"/>
    <w:basedOn w:val="76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5" w:customStyle="1">
    <w:name w:val="Bordered - Accent 4"/>
    <w:basedOn w:val="76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6" w:customStyle="1">
    <w:name w:val="Bordered - Accent 5"/>
    <w:basedOn w:val="768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7" w:customStyle="1">
    <w:name w:val="Bordered - Accent 6"/>
    <w:basedOn w:val="76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8">
    <w:name w:val="footnote text"/>
    <w:basedOn w:val="757"/>
    <w:link w:val="919"/>
    <w:uiPriority w:val="99"/>
    <w:semiHidden/>
    <w:unhideWhenUsed/>
    <w:pPr>
      <w:spacing w:after="40" w:line="240" w:lineRule="auto"/>
    </w:pPr>
    <w:rPr>
      <w:sz w:val="18"/>
    </w:rPr>
  </w:style>
  <w:style w:type="character" w:styleId="919" w:customStyle="1">
    <w:name w:val="Текст сноски Знак"/>
    <w:link w:val="918"/>
    <w:uiPriority w:val="99"/>
    <w:rPr>
      <w:sz w:val="18"/>
    </w:rPr>
  </w:style>
  <w:style w:type="character" w:styleId="920">
    <w:name w:val="footnote reference"/>
    <w:basedOn w:val="767"/>
    <w:uiPriority w:val="99"/>
    <w:unhideWhenUsed/>
    <w:rPr>
      <w:vertAlign w:val="superscript"/>
    </w:rPr>
  </w:style>
  <w:style w:type="paragraph" w:styleId="921">
    <w:name w:val="endnote text"/>
    <w:basedOn w:val="757"/>
    <w:link w:val="922"/>
    <w:uiPriority w:val="99"/>
    <w:semiHidden/>
    <w:unhideWhenUsed/>
    <w:pPr>
      <w:spacing w:after="0" w:line="240" w:lineRule="auto"/>
    </w:pPr>
    <w:rPr>
      <w:sz w:val="20"/>
    </w:rPr>
  </w:style>
  <w:style w:type="character" w:styleId="922" w:customStyle="1">
    <w:name w:val="Текст концевой сноски Знак"/>
    <w:link w:val="921"/>
    <w:uiPriority w:val="99"/>
    <w:rPr>
      <w:sz w:val="20"/>
    </w:rPr>
  </w:style>
  <w:style w:type="character" w:styleId="923">
    <w:name w:val="endnote reference"/>
    <w:basedOn w:val="767"/>
    <w:uiPriority w:val="99"/>
    <w:semiHidden/>
    <w:unhideWhenUsed/>
    <w:rPr>
      <w:vertAlign w:val="superscript"/>
    </w:rPr>
  </w:style>
  <w:style w:type="paragraph" w:styleId="924">
    <w:name w:val="toc 1"/>
    <w:basedOn w:val="757"/>
    <w:next w:val="757"/>
    <w:uiPriority w:val="39"/>
    <w:unhideWhenUsed/>
    <w:pPr>
      <w:spacing w:after="57"/>
    </w:pPr>
  </w:style>
  <w:style w:type="paragraph" w:styleId="925">
    <w:name w:val="toc 2"/>
    <w:basedOn w:val="757"/>
    <w:next w:val="757"/>
    <w:uiPriority w:val="39"/>
    <w:unhideWhenUsed/>
    <w:pPr>
      <w:ind w:left="283"/>
      <w:spacing w:after="57"/>
    </w:pPr>
  </w:style>
  <w:style w:type="paragraph" w:styleId="926">
    <w:name w:val="toc 3"/>
    <w:basedOn w:val="757"/>
    <w:next w:val="757"/>
    <w:uiPriority w:val="39"/>
    <w:unhideWhenUsed/>
    <w:pPr>
      <w:ind w:left="567"/>
      <w:spacing w:after="57"/>
    </w:pPr>
  </w:style>
  <w:style w:type="paragraph" w:styleId="927">
    <w:name w:val="toc 4"/>
    <w:basedOn w:val="757"/>
    <w:next w:val="757"/>
    <w:uiPriority w:val="39"/>
    <w:unhideWhenUsed/>
    <w:pPr>
      <w:ind w:left="850"/>
      <w:spacing w:after="57"/>
    </w:pPr>
  </w:style>
  <w:style w:type="paragraph" w:styleId="928">
    <w:name w:val="toc 5"/>
    <w:basedOn w:val="757"/>
    <w:next w:val="757"/>
    <w:uiPriority w:val="39"/>
    <w:unhideWhenUsed/>
    <w:pPr>
      <w:ind w:left="1134"/>
      <w:spacing w:after="57"/>
    </w:pPr>
  </w:style>
  <w:style w:type="paragraph" w:styleId="929">
    <w:name w:val="toc 6"/>
    <w:basedOn w:val="757"/>
    <w:next w:val="757"/>
    <w:uiPriority w:val="39"/>
    <w:unhideWhenUsed/>
    <w:pPr>
      <w:ind w:left="1417"/>
      <w:spacing w:after="57"/>
    </w:pPr>
  </w:style>
  <w:style w:type="paragraph" w:styleId="930">
    <w:name w:val="toc 7"/>
    <w:basedOn w:val="757"/>
    <w:next w:val="757"/>
    <w:uiPriority w:val="39"/>
    <w:unhideWhenUsed/>
    <w:pPr>
      <w:ind w:left="1701"/>
      <w:spacing w:after="57"/>
    </w:pPr>
  </w:style>
  <w:style w:type="paragraph" w:styleId="931">
    <w:name w:val="toc 8"/>
    <w:basedOn w:val="757"/>
    <w:next w:val="757"/>
    <w:uiPriority w:val="39"/>
    <w:unhideWhenUsed/>
    <w:pPr>
      <w:ind w:left="1984"/>
      <w:spacing w:after="57"/>
    </w:pPr>
  </w:style>
  <w:style w:type="paragraph" w:styleId="932">
    <w:name w:val="toc 9"/>
    <w:basedOn w:val="757"/>
    <w:next w:val="757"/>
    <w:uiPriority w:val="39"/>
    <w:unhideWhenUsed/>
    <w:pPr>
      <w:ind w:left="2268"/>
      <w:spacing w:after="57"/>
    </w:pPr>
  </w:style>
  <w:style w:type="paragraph" w:styleId="933">
    <w:name w:val="TOC Heading"/>
    <w:uiPriority w:val="39"/>
    <w:unhideWhenUsed/>
  </w:style>
  <w:style w:type="paragraph" w:styleId="934">
    <w:name w:val="table of figures"/>
    <w:basedOn w:val="757"/>
    <w:next w:val="757"/>
    <w:uiPriority w:val="99"/>
    <w:unhideWhenUsed/>
    <w:pPr>
      <w:spacing w:after="0"/>
    </w:pPr>
  </w:style>
  <w:style w:type="character" w:styleId="935">
    <w:name w:val="FollowedHyperlink"/>
    <w:basedOn w:val="767"/>
    <w:uiPriority w:val="99"/>
    <w:semiHidden/>
    <w:unhideWhenUsed/>
    <w:rPr>
      <w:color w:val="800080"/>
      <w:u w:val="single"/>
    </w:rPr>
  </w:style>
  <w:style w:type="character" w:styleId="936">
    <w:name w:val="Hyperlink"/>
    <w:basedOn w:val="767"/>
    <w:uiPriority w:val="99"/>
    <w:unhideWhenUsed/>
    <w:qFormat/>
    <w:rPr>
      <w:color w:val="0000ff"/>
      <w:u w:val="single"/>
    </w:rPr>
  </w:style>
  <w:style w:type="character" w:styleId="937">
    <w:name w:val="Strong"/>
    <w:basedOn w:val="767"/>
    <w:uiPriority w:val="22"/>
    <w:qFormat/>
    <w:rPr>
      <w:b/>
      <w:bCs/>
    </w:rPr>
  </w:style>
  <w:style w:type="paragraph" w:styleId="938">
    <w:name w:val="Balloon Text"/>
    <w:basedOn w:val="757"/>
    <w:link w:val="94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39" w:customStyle="1">
    <w:name w:val="rtecenter"/>
    <w:basedOn w:val="757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 w:customStyle="1">
    <w:name w:val="rtejustify"/>
    <w:basedOn w:val="757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1">
    <w:name w:val="List Paragraph"/>
    <w:basedOn w:val="757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2" w:customStyle="1">
    <w:name w:val="Заголовок 1 Знак"/>
    <w:basedOn w:val="767"/>
    <w:link w:val="758"/>
    <w:uiPriority w:val="9"/>
    <w:qFormat/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table" w:styleId="943" w:customStyle="1">
    <w:name w:val="Сетка таблицы1"/>
    <w:qFormat/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44" w:customStyle="1">
    <w:name w:val="Текст выноски Знак"/>
    <w:basedOn w:val="767"/>
    <w:link w:val="938"/>
    <w:uiPriority w:val="99"/>
    <w:semiHidden/>
    <w:rPr>
      <w:rFonts w:ascii="Segoe UI" w:hAnsi="Segoe UI" w:cs="Segoe UI"/>
      <w:sz w:val="18"/>
      <w:szCs w:val="18"/>
    </w:rPr>
  </w:style>
  <w:style w:type="paragraph" w:styleId="945">
    <w:name w:val="No Spacing"/>
    <w:uiPriority w:val="1"/>
    <w:qFormat/>
    <w:rPr>
      <w:rFonts w:ascii="Calibri" w:hAnsi="Calibri" w:eastAsia="Calibri"/>
      <w:lang w:eastAsia="ru-RU"/>
    </w:rPr>
  </w:style>
  <w:style w:type="character" w:styleId="946">
    <w:name w:val="Unresolved Mention"/>
    <w:basedOn w:val="767"/>
    <w:uiPriority w:val="99"/>
    <w:semiHidden/>
    <w:unhideWhenUsed/>
    <w:rPr>
      <w:color w:val="605e5c"/>
      <w:shd w:val="clear" w:color="auto" w:fill="e1dfdd"/>
    </w:rPr>
  </w:style>
  <w:style w:type="paragraph" w:styleId="947">
    <w:name w:val="Normal (Web)"/>
    <w:basedOn w:val="75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.com/club190754020" TargetMode="External"/><Relationship Id="rId10" Type="http://schemas.openxmlformats.org/officeDocument/2006/relationships/hyperlink" Target="https://vk.com/club190754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Инна Ивановна</dc:creator>
  <cp:lastModifiedBy>HudoleevaII</cp:lastModifiedBy>
  <cp:revision>28</cp:revision>
  <dcterms:created xsi:type="dcterms:W3CDTF">2024-02-27T07:33:00Z</dcterms:created>
  <dcterms:modified xsi:type="dcterms:W3CDTF">2026-05-25T07:58:44Z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eyJoZGlkIjoiMmJmMDAzYTcwYzRkNWJjNzg1ODAxZWEwMTM0NzlhY2MiLCJ1c2VySWQiOiI4MjQ2MzQ5OTM3NDkifQ==</vt:lpwstr>
  </property>
  <property fmtid="{D5CDD505-2E9C-101B-9397-08002B2CF9AE}" pid="3" name="KSOProductBuildVer">
    <vt:lpwstr>1049-12.1.0.26372</vt:lpwstr>
  </property>
  <property fmtid="{D5CDD505-2E9C-101B-9397-08002B2CF9AE}" pid="4" name="ICV">
    <vt:lpwstr>363372CC33D440E8A5F8A17F1C6C2412_13</vt:lpwstr>
  </property>
</Properties>
</file>